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857AB2" w14:textId="77777777" w:rsidR="0003442B" w:rsidRPr="0003442B" w:rsidRDefault="0003442B" w:rsidP="0003442B">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2025 жылғы 15 желтоқсандағы</w:t>
      </w:r>
    </w:p>
    <w:p w14:paraId="7CC0D3C7" w14:textId="77777777" w:rsidR="0003442B" w:rsidRPr="0003442B" w:rsidRDefault="0003442B" w:rsidP="0003442B">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 246</w:t>
      </w:r>
    </w:p>
    <w:p w14:paraId="0C8986B0" w14:textId="77777777" w:rsidR="0003442B" w:rsidRPr="0003442B" w:rsidRDefault="0003442B" w:rsidP="0003442B">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Өзгерістер енгізілетін</w:t>
      </w:r>
    </w:p>
    <w:p w14:paraId="1300B820" w14:textId="77777777" w:rsidR="0003442B" w:rsidRPr="0003442B" w:rsidRDefault="0003442B" w:rsidP="0003442B">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кейбір бұйрықтарының</w:t>
      </w:r>
    </w:p>
    <w:p w14:paraId="1DA46138" w14:textId="77777777" w:rsidR="0003442B" w:rsidRPr="0003442B" w:rsidRDefault="0003442B" w:rsidP="0003442B">
      <w:pPr>
        <w:shd w:val="clear" w:color="auto" w:fill="FFFFFF"/>
        <w:spacing w:line="240" w:lineRule="auto"/>
        <w:jc w:val="right"/>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тізбесіне қосымша</w:t>
      </w:r>
    </w:p>
    <w:p w14:paraId="41511388" w14:textId="77777777" w:rsidR="0003442B" w:rsidRDefault="0003442B" w:rsidP="0003442B">
      <w:pPr>
        <w:shd w:val="clear" w:color="auto" w:fill="FFFFFF"/>
        <w:spacing w:after="0" w:line="276" w:lineRule="auto"/>
        <w:ind w:firstLine="709"/>
        <w:jc w:val="both"/>
        <w:textAlignment w:val="baseline"/>
        <w:rPr>
          <w:rFonts w:ascii="Times New Roman" w:eastAsia="Times New Roman" w:hAnsi="Times New Roman" w:cs="Times New Roman"/>
          <w:b/>
          <w:bCs/>
          <w:color w:val="000000"/>
          <w:sz w:val="24"/>
          <w:szCs w:val="24"/>
          <w:bdr w:val="none" w:sz="0" w:space="0" w:color="auto" w:frame="1"/>
          <w:lang w:eastAsia="ru-RU"/>
        </w:rPr>
      </w:pPr>
    </w:p>
    <w:p w14:paraId="52E6D455" w14:textId="07541FB5" w:rsidR="0003442B" w:rsidRPr="0003442B" w:rsidRDefault="0003442B" w:rsidP="0003442B">
      <w:pPr>
        <w:shd w:val="clear" w:color="auto" w:fill="FFFFFF"/>
        <w:spacing w:after="0" w:line="276" w:lineRule="auto"/>
        <w:ind w:firstLine="709"/>
        <w:jc w:val="center"/>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b/>
          <w:bCs/>
          <w:color w:val="000000"/>
          <w:sz w:val="24"/>
          <w:szCs w:val="24"/>
          <w:bdr w:val="none" w:sz="0" w:space="0" w:color="auto" w:frame="1"/>
          <w:lang w:eastAsia="ru-RU"/>
        </w:rPr>
        <w:t xml:space="preserve">Әкімшілік деректерді жинау үшін арналған нысанды толтыру бойынша </w:t>
      </w:r>
      <w:bookmarkStart w:id="0" w:name="_GoBack"/>
      <w:r w:rsidRPr="0003442B">
        <w:rPr>
          <w:rFonts w:ascii="Times New Roman" w:eastAsia="Times New Roman" w:hAnsi="Times New Roman" w:cs="Times New Roman"/>
          <w:b/>
          <w:bCs/>
          <w:color w:val="000000"/>
          <w:sz w:val="24"/>
          <w:szCs w:val="24"/>
          <w:bdr w:val="none" w:sz="0" w:space="0" w:color="auto" w:frame="1"/>
          <w:lang w:eastAsia="ru-RU"/>
        </w:rPr>
        <w:t>түсіндірме</w:t>
      </w:r>
    </w:p>
    <w:bookmarkEnd w:id="0"/>
    <w:p w14:paraId="7C6CB251" w14:textId="77777777" w:rsidR="0003442B" w:rsidRPr="0003442B" w:rsidRDefault="0003442B" w:rsidP="0003442B">
      <w:pPr>
        <w:shd w:val="clear" w:color="auto" w:fill="FFFFFF"/>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Ойын бизнесін ұйымдастырушының есеп беру нысаны</w:t>
      </w:r>
    </w:p>
    <w:p w14:paraId="7101CDC6" w14:textId="77777777" w:rsidR="0003442B" w:rsidRPr="0003442B" w:rsidRDefault="0003442B" w:rsidP="0003442B">
      <w:pPr>
        <w:shd w:val="clear" w:color="auto" w:fill="FFFFFF"/>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Индекс: 1 - (ОИБ), кезеңділігі: тоқсан сайын</w:t>
      </w:r>
    </w:p>
    <w:p w14:paraId="6D402AF9" w14:textId="77777777" w:rsidR="0003442B" w:rsidRPr="0003442B" w:rsidRDefault="0003442B" w:rsidP="0003442B">
      <w:pPr>
        <w:spacing w:line="276" w:lineRule="auto"/>
        <w:ind w:firstLine="709"/>
        <w:jc w:val="center"/>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b/>
          <w:bCs/>
          <w:color w:val="000000"/>
          <w:sz w:val="24"/>
          <w:szCs w:val="24"/>
          <w:bdr w:val="none" w:sz="0" w:space="0" w:color="auto" w:frame="1"/>
          <w:lang w:eastAsia="ru-RU"/>
        </w:rPr>
        <w:t>1-тарау. Жалпы ережелер</w:t>
      </w:r>
    </w:p>
    <w:p w14:paraId="51BD9103"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1. Осы түсіндірме ойын бизнесін ұйымдастырушының есептілікті ұсыну нысанын толтыру бойынша бірыңғай талаптарды айқындайды.</w:t>
      </w:r>
    </w:p>
    <w:p w14:paraId="7070F1FC"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2. Нысанды ойын бизнесін ұйымдастырушылар (құмар ойындарды және (немесе) бәс тігуді ұйымдастыруды және өткізуді жүзеге асыратын заңды тұлғалар) толтырады және ойын бизнесі саласындағы уәкілетті органға ұсынады.</w:t>
      </w:r>
    </w:p>
    <w:p w14:paraId="38003ED8"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3. Нысан ойын бизнесін ұйымдастырушы басшысының не оны алмастыратын тұлғаның қолымен немесе электрондық цифрлық қолтаңбасымен (міндеттерді жүктеу туралы бұйрықтың көшірмесін қоса бере отырып), сондай-ақ ұйымның мөрімен (бар болса) куәландырылады.</w:t>
      </w:r>
    </w:p>
    <w:p w14:paraId="7C77A654"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4. Нысан тоқсан сайын, есепті кезеңнен кейінгі айдың 10-күнінен кешіктірмей ұсынылады.</w:t>
      </w:r>
    </w:p>
    <w:p w14:paraId="1534D7C2" w14:textId="77777777" w:rsidR="0003442B" w:rsidRPr="0003442B" w:rsidRDefault="0003442B" w:rsidP="0003442B">
      <w:pPr>
        <w:spacing w:line="276" w:lineRule="auto"/>
        <w:ind w:firstLine="709"/>
        <w:jc w:val="center"/>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b/>
          <w:bCs/>
          <w:color w:val="000000"/>
          <w:sz w:val="24"/>
          <w:szCs w:val="24"/>
          <w:bdr w:val="none" w:sz="0" w:space="0" w:color="auto" w:frame="1"/>
          <w:lang w:eastAsia="ru-RU"/>
        </w:rPr>
        <w:t>2-тарау. Нысанды толтыру бойынша түсініктеме</w:t>
      </w:r>
    </w:p>
    <w:p w14:paraId="2745EF0A"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5. 1-бағанда реттік нөмірі толтырылады.</w:t>
      </w:r>
    </w:p>
    <w:p w14:paraId="40F02A00"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6. 2-бағанда ойын бизнесін ұйымдастырушының бизнес сәйкестендіру нөмірі көрсетіледі.</w:t>
      </w:r>
    </w:p>
    <w:p w14:paraId="588813E5"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7. 3-бағанда ойын бизнесін ұйымдастырушының атауы көрсетіледі.</w:t>
      </w:r>
    </w:p>
    <w:p w14:paraId="7770267C"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8. 4-бағанда қызмет түрі көрсетіледі.</w:t>
      </w:r>
    </w:p>
    <w:p w14:paraId="24814B46"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9. 5-бағанда заңды мекен-жайы көрсетіледі.</w:t>
      </w:r>
    </w:p>
    <w:p w14:paraId="0F318962"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10. 6, 7-бағандарда есепті кезеңнің басында және соңында ойын бизнесін ұйымдастырушы қызметкерлерінің саны туралы мәліметтер көрсетіледі.</w:t>
      </w:r>
    </w:p>
    <w:p w14:paraId="7A703CFB"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11. 8, 9-бағандарда есепті кезеңнің басындағы құмар ойындарға және (немесе) бәс тігуге (резиденттер, резиденттер емес) қатысушылардың саны туралы мәліметтер көрсетіледі.</w:t>
      </w:r>
    </w:p>
    <w:p w14:paraId="3EE054DB"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12. 10, 11-бағандарда есепті кезеңнің соңында құмар ойындарға және (немесе) бәс тігуге қатысушылардың (резиденттер, резиденттер емес) саны туралы мәліметтер көрсетіледі.</w:t>
      </w:r>
    </w:p>
    <w:p w14:paraId="3F243026"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13. 12-бағанда «Қылмыстық жолмен алынған кірістерді заңдастыруға (жылыстатуға), терроризмді қаржыландыруға және жаппай қырып-жою қаруын таратуды қаржыландыруға қарсы іс-қимыл туралы» Қазақстан Республикасы Заңында қарастырылған негіздері бойынша қатысушылармен іскерлік қатынастар орнатудан бас тарту саны туралы мәліметтер көрсетіледі.</w:t>
      </w:r>
    </w:p>
    <w:p w14:paraId="6A57EC6E"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14. 13, 14, 15-бағандарда есепті кезеңде құмар ойындардың сол қатысушыларының ойын мекемелеріне бару саны туралы мәліметтер көрсетіледі (10-нан аз бару, 10-нан астам бару, 50-ден астам бару).</w:t>
      </w:r>
    </w:p>
    <w:p w14:paraId="4A1634DE"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lastRenderedPageBreak/>
        <w:t>15. 16-бағанда есепті кезеңде ойын бизнесі саласындағы қызметпен айналысуға лицензияны пайдаланғаны үшін төленген төлемақы сомасы туралы мәліметтер көрсетіледі.</w:t>
      </w:r>
    </w:p>
    <w:p w14:paraId="50F6FA9F"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16. 17-бағанда есептілікті ұсынған күнгі жағдай бойынша банкте (банктерде) нақты орналастырылған «Ойын бизнесі туралы» Қазақстан Республикасының Заңында айқындалатын міндетті резервтер түріндегі әрбір лицензияға қамтамасыз ету сомасы туралы мәліметтер көрсетіледі.</w:t>
      </w:r>
    </w:p>
    <w:p w14:paraId="2DF974AA"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17. 18-бағанда құмар ойындарға қатысушыларға төленген ұтыстар және (немесе) бәс тігулер сомасы туралы мәліметтер көрсетіледі.</w:t>
      </w:r>
    </w:p>
    <w:p w14:paraId="55FD5B7F"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18. 19-бағанда есепті кезеңде жасалған мөлшерлемелердің жалпы сомасы туралы мәліметтер көрсетіледі.</w:t>
      </w:r>
    </w:p>
    <w:p w14:paraId="73AC0AC0"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19. 20-бағанда ойын жабдығының атауы мен түрі көрсетіледі.</w:t>
      </w:r>
    </w:p>
    <w:p w14:paraId="2A254C01"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20. 21-бағанда ойын жабдығының саны көрсетіледі.</w:t>
      </w:r>
    </w:p>
    <w:p w14:paraId="73E19DB3"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21. 22-бағанда ойын жабдығының сериялық және (немесе) түгендеу нөмірі көрсетіледі.</w:t>
      </w:r>
    </w:p>
    <w:p w14:paraId="316BC5FA"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22. 23-бағанда ойын жабдығын өндіруші көрсетіледі.</w:t>
      </w:r>
    </w:p>
    <w:p w14:paraId="0E96DBAB"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23. 24-бағанда ойын жабдығының, ойын автоматтарының техникалық жай-күйі көрсетіледі (жаңа/қолданылған).</w:t>
      </w:r>
    </w:p>
    <w:p w14:paraId="4C75EC69"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24. 25-бағанда ойын жабдығын тестілеу күні көрсетіледі (жаңа ойын автоматтары үшін).</w:t>
      </w:r>
    </w:p>
    <w:p w14:paraId="62FB684F"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25. 26-бағанда технологиялық тұрғыдан ойын автоматына (ойын автоматтары залы үшін) салынған ұтыстың белгіленген пайызы көрсетіледі.</w:t>
      </w:r>
    </w:p>
    <w:p w14:paraId="61DD9BAE"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26. 27, 28, 29, 30-бағандарда бейне жазу жүйелерінің техникалық жай-күйі туралы мәліметтер, оның ішінде бейне жазу жүйесінің атауы, саны, техникалық жай-күйі, жабдықты тестілеу күні көрсетіледі.</w:t>
      </w:r>
    </w:p>
    <w:p w14:paraId="0DAA3B27"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27. 31-бағанда касса (лар) туралы деректер, оның ішінде кассаның түрі, саны, орналасқан жері (мекенжайы) көрсетіледі.</w:t>
      </w:r>
    </w:p>
    <w:p w14:paraId="56AC11F2"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28. 32-бағанда мемлекеттік кіріс органдарында салық салу объектілерін/касса (ларды) тіркеу есебіне қою туралы мәліметтер көрсетіледі.</w:t>
      </w:r>
    </w:p>
    <w:p w14:paraId="22395565"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29. 33, 34, 35-бағандарда үстелдер санының өзгеруі, жабдықты ауыстыру туралы мәліметтер, оның ішінде ауыстырылған жабдықтың сериялық немесе түгендеу нөмірі, лицензия алған кезде көрсетілген ойын үстелдерінің саны, ойын үстелдерінің санын ұлғайту және қысқарту туралы ақпарат көрсетіледі.</w:t>
      </w:r>
    </w:p>
    <w:p w14:paraId="0C8DCD6D" w14:textId="77777777" w:rsidR="0003442B" w:rsidRPr="0003442B" w:rsidRDefault="0003442B" w:rsidP="0003442B">
      <w:pPr>
        <w:spacing w:after="0" w:line="276" w:lineRule="auto"/>
        <w:ind w:firstLine="709"/>
        <w:jc w:val="both"/>
        <w:textAlignment w:val="baseline"/>
        <w:rPr>
          <w:rFonts w:ascii="Times New Roman" w:eastAsia="Times New Roman" w:hAnsi="Times New Roman" w:cs="Times New Roman"/>
          <w:color w:val="000000"/>
          <w:sz w:val="24"/>
          <w:szCs w:val="24"/>
          <w:lang w:eastAsia="ru-RU"/>
        </w:rPr>
      </w:pPr>
      <w:r w:rsidRPr="0003442B">
        <w:rPr>
          <w:rFonts w:ascii="Times New Roman" w:eastAsia="Times New Roman" w:hAnsi="Times New Roman" w:cs="Times New Roman"/>
          <w:color w:val="000000"/>
          <w:sz w:val="24"/>
          <w:szCs w:val="24"/>
          <w:lang w:eastAsia="ru-RU"/>
        </w:rPr>
        <w:t>30. 36-бағанда ойын бизнесін ұйымдастырушының құрылтайшылар құрамындағы бенефициарлық меншік иелері, басшылары және ойын бизнесін ұйымдастырушының бірінші басшылары туралы мәліметтер көрсетіледі.</w:t>
      </w:r>
    </w:p>
    <w:p w14:paraId="2771C31C" w14:textId="77777777" w:rsidR="00763DD4" w:rsidRPr="0003442B" w:rsidRDefault="00763DD4" w:rsidP="0003442B">
      <w:pPr>
        <w:spacing w:line="276" w:lineRule="auto"/>
        <w:jc w:val="both"/>
        <w:rPr>
          <w:sz w:val="24"/>
          <w:szCs w:val="24"/>
        </w:rPr>
      </w:pPr>
    </w:p>
    <w:sectPr w:rsidR="00763DD4" w:rsidRPr="000344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A7A"/>
    <w:rsid w:val="0003442B"/>
    <w:rsid w:val="00566A7A"/>
    <w:rsid w:val="00763D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859A7"/>
  <w15:chartTrackingRefBased/>
  <w15:docId w15:val="{136BB178-12C1-46A6-97A5-6429C9085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6557023">
      <w:bodyDiv w:val="1"/>
      <w:marLeft w:val="0"/>
      <w:marRight w:val="0"/>
      <w:marTop w:val="0"/>
      <w:marBottom w:val="0"/>
      <w:divBdr>
        <w:top w:val="none" w:sz="0" w:space="0" w:color="auto"/>
        <w:left w:val="none" w:sz="0" w:space="0" w:color="auto"/>
        <w:bottom w:val="none" w:sz="0" w:space="0" w:color="auto"/>
        <w:right w:val="none" w:sz="0" w:space="0" w:color="auto"/>
      </w:divBdr>
      <w:divsChild>
        <w:div w:id="1451976132">
          <w:marLeft w:val="0"/>
          <w:marRight w:val="0"/>
          <w:marTop w:val="480"/>
          <w:marBottom w:val="240"/>
          <w:divBdr>
            <w:top w:val="none" w:sz="0" w:space="0" w:color="auto"/>
            <w:left w:val="none" w:sz="0" w:space="0" w:color="auto"/>
            <w:bottom w:val="none" w:sz="0" w:space="0" w:color="auto"/>
            <w:right w:val="none" w:sz="0" w:space="0" w:color="auto"/>
          </w:divBdr>
        </w:div>
        <w:div w:id="1166432463">
          <w:marLeft w:val="0"/>
          <w:marRight w:val="0"/>
          <w:marTop w:val="0"/>
          <w:marBottom w:val="0"/>
          <w:divBdr>
            <w:top w:val="none" w:sz="0" w:space="0" w:color="auto"/>
            <w:left w:val="none" w:sz="0" w:space="0" w:color="auto"/>
            <w:bottom w:val="none" w:sz="0" w:space="0" w:color="auto"/>
            <w:right w:val="none" w:sz="0" w:space="0" w:color="auto"/>
          </w:divBdr>
          <w:divsChild>
            <w:div w:id="845170017">
              <w:marLeft w:val="0"/>
              <w:marRight w:val="0"/>
              <w:marTop w:val="0"/>
              <w:marBottom w:val="0"/>
              <w:divBdr>
                <w:top w:val="none" w:sz="0" w:space="0" w:color="auto"/>
                <w:left w:val="none" w:sz="0" w:space="0" w:color="auto"/>
                <w:bottom w:val="none" w:sz="0" w:space="0" w:color="auto"/>
                <w:right w:val="none" w:sz="0" w:space="0" w:color="auto"/>
              </w:divBdr>
            </w:div>
          </w:divsChild>
        </w:div>
        <w:div w:id="1518691371">
          <w:marLeft w:val="0"/>
          <w:marRight w:val="0"/>
          <w:marTop w:val="0"/>
          <w:marBottom w:val="0"/>
          <w:divBdr>
            <w:top w:val="none" w:sz="0" w:space="0" w:color="auto"/>
            <w:left w:val="none" w:sz="0" w:space="0" w:color="auto"/>
            <w:bottom w:val="none" w:sz="0" w:space="0" w:color="auto"/>
            <w:right w:val="none" w:sz="0" w:space="0" w:color="auto"/>
          </w:divBdr>
          <w:divsChild>
            <w:div w:id="836728459">
              <w:marLeft w:val="0"/>
              <w:marRight w:val="0"/>
              <w:marTop w:val="0"/>
              <w:marBottom w:val="0"/>
              <w:divBdr>
                <w:top w:val="none" w:sz="0" w:space="0" w:color="auto"/>
                <w:left w:val="none" w:sz="0" w:space="0" w:color="auto"/>
                <w:bottom w:val="none" w:sz="0" w:space="0" w:color="auto"/>
                <w:right w:val="none" w:sz="0" w:space="0" w:color="auto"/>
              </w:divBdr>
            </w:div>
          </w:divsChild>
        </w:div>
        <w:div w:id="948319425">
          <w:marLeft w:val="0"/>
          <w:marRight w:val="0"/>
          <w:marTop w:val="0"/>
          <w:marBottom w:val="0"/>
          <w:divBdr>
            <w:top w:val="none" w:sz="0" w:space="0" w:color="auto"/>
            <w:left w:val="none" w:sz="0" w:space="0" w:color="auto"/>
            <w:bottom w:val="none" w:sz="0" w:space="0" w:color="auto"/>
            <w:right w:val="none" w:sz="0" w:space="0" w:color="auto"/>
          </w:divBdr>
          <w:divsChild>
            <w:div w:id="2021930309">
              <w:marLeft w:val="0"/>
              <w:marRight w:val="0"/>
              <w:marTop w:val="0"/>
              <w:marBottom w:val="0"/>
              <w:divBdr>
                <w:top w:val="none" w:sz="0" w:space="0" w:color="auto"/>
                <w:left w:val="none" w:sz="0" w:space="0" w:color="auto"/>
                <w:bottom w:val="none" w:sz="0" w:space="0" w:color="auto"/>
                <w:right w:val="none" w:sz="0" w:space="0" w:color="auto"/>
              </w:divBdr>
            </w:div>
          </w:divsChild>
        </w:div>
        <w:div w:id="984704342">
          <w:marLeft w:val="0"/>
          <w:marRight w:val="0"/>
          <w:marTop w:val="0"/>
          <w:marBottom w:val="0"/>
          <w:divBdr>
            <w:top w:val="none" w:sz="0" w:space="0" w:color="auto"/>
            <w:left w:val="none" w:sz="0" w:space="0" w:color="auto"/>
            <w:bottom w:val="none" w:sz="0" w:space="0" w:color="auto"/>
            <w:right w:val="none" w:sz="0" w:space="0" w:color="auto"/>
          </w:divBdr>
          <w:divsChild>
            <w:div w:id="1836264392">
              <w:marLeft w:val="0"/>
              <w:marRight w:val="0"/>
              <w:marTop w:val="0"/>
              <w:marBottom w:val="0"/>
              <w:divBdr>
                <w:top w:val="none" w:sz="0" w:space="0" w:color="auto"/>
                <w:left w:val="none" w:sz="0" w:space="0" w:color="auto"/>
                <w:bottom w:val="none" w:sz="0" w:space="0" w:color="auto"/>
                <w:right w:val="none" w:sz="0" w:space="0" w:color="auto"/>
              </w:divBdr>
            </w:div>
          </w:divsChild>
        </w:div>
        <w:div w:id="748117801">
          <w:marLeft w:val="0"/>
          <w:marRight w:val="0"/>
          <w:marTop w:val="480"/>
          <w:marBottom w:val="240"/>
          <w:divBdr>
            <w:top w:val="none" w:sz="0" w:space="0" w:color="auto"/>
            <w:left w:val="none" w:sz="0" w:space="0" w:color="auto"/>
            <w:bottom w:val="none" w:sz="0" w:space="0" w:color="auto"/>
            <w:right w:val="none" w:sz="0" w:space="0" w:color="auto"/>
          </w:divBdr>
        </w:div>
        <w:div w:id="1471021637">
          <w:marLeft w:val="0"/>
          <w:marRight w:val="0"/>
          <w:marTop w:val="0"/>
          <w:marBottom w:val="0"/>
          <w:divBdr>
            <w:top w:val="none" w:sz="0" w:space="0" w:color="auto"/>
            <w:left w:val="none" w:sz="0" w:space="0" w:color="auto"/>
            <w:bottom w:val="none" w:sz="0" w:space="0" w:color="auto"/>
            <w:right w:val="none" w:sz="0" w:space="0" w:color="auto"/>
          </w:divBdr>
          <w:divsChild>
            <w:div w:id="1435591119">
              <w:marLeft w:val="0"/>
              <w:marRight w:val="0"/>
              <w:marTop w:val="0"/>
              <w:marBottom w:val="0"/>
              <w:divBdr>
                <w:top w:val="none" w:sz="0" w:space="0" w:color="auto"/>
                <w:left w:val="none" w:sz="0" w:space="0" w:color="auto"/>
                <w:bottom w:val="none" w:sz="0" w:space="0" w:color="auto"/>
                <w:right w:val="none" w:sz="0" w:space="0" w:color="auto"/>
              </w:divBdr>
            </w:div>
          </w:divsChild>
        </w:div>
        <w:div w:id="1914927426">
          <w:marLeft w:val="0"/>
          <w:marRight w:val="0"/>
          <w:marTop w:val="0"/>
          <w:marBottom w:val="0"/>
          <w:divBdr>
            <w:top w:val="none" w:sz="0" w:space="0" w:color="auto"/>
            <w:left w:val="none" w:sz="0" w:space="0" w:color="auto"/>
            <w:bottom w:val="none" w:sz="0" w:space="0" w:color="auto"/>
            <w:right w:val="none" w:sz="0" w:space="0" w:color="auto"/>
          </w:divBdr>
          <w:divsChild>
            <w:div w:id="140002098">
              <w:marLeft w:val="0"/>
              <w:marRight w:val="0"/>
              <w:marTop w:val="0"/>
              <w:marBottom w:val="0"/>
              <w:divBdr>
                <w:top w:val="none" w:sz="0" w:space="0" w:color="auto"/>
                <w:left w:val="none" w:sz="0" w:space="0" w:color="auto"/>
                <w:bottom w:val="none" w:sz="0" w:space="0" w:color="auto"/>
                <w:right w:val="none" w:sz="0" w:space="0" w:color="auto"/>
              </w:divBdr>
            </w:div>
          </w:divsChild>
        </w:div>
        <w:div w:id="1902791792">
          <w:marLeft w:val="0"/>
          <w:marRight w:val="0"/>
          <w:marTop w:val="0"/>
          <w:marBottom w:val="0"/>
          <w:divBdr>
            <w:top w:val="none" w:sz="0" w:space="0" w:color="auto"/>
            <w:left w:val="none" w:sz="0" w:space="0" w:color="auto"/>
            <w:bottom w:val="none" w:sz="0" w:space="0" w:color="auto"/>
            <w:right w:val="none" w:sz="0" w:space="0" w:color="auto"/>
          </w:divBdr>
          <w:divsChild>
            <w:div w:id="141505869">
              <w:marLeft w:val="0"/>
              <w:marRight w:val="0"/>
              <w:marTop w:val="0"/>
              <w:marBottom w:val="0"/>
              <w:divBdr>
                <w:top w:val="none" w:sz="0" w:space="0" w:color="auto"/>
                <w:left w:val="none" w:sz="0" w:space="0" w:color="auto"/>
                <w:bottom w:val="none" w:sz="0" w:space="0" w:color="auto"/>
                <w:right w:val="none" w:sz="0" w:space="0" w:color="auto"/>
              </w:divBdr>
            </w:div>
          </w:divsChild>
        </w:div>
        <w:div w:id="154419504">
          <w:marLeft w:val="0"/>
          <w:marRight w:val="0"/>
          <w:marTop w:val="0"/>
          <w:marBottom w:val="0"/>
          <w:divBdr>
            <w:top w:val="none" w:sz="0" w:space="0" w:color="auto"/>
            <w:left w:val="none" w:sz="0" w:space="0" w:color="auto"/>
            <w:bottom w:val="none" w:sz="0" w:space="0" w:color="auto"/>
            <w:right w:val="none" w:sz="0" w:space="0" w:color="auto"/>
          </w:divBdr>
          <w:divsChild>
            <w:div w:id="1996061992">
              <w:marLeft w:val="0"/>
              <w:marRight w:val="0"/>
              <w:marTop w:val="0"/>
              <w:marBottom w:val="0"/>
              <w:divBdr>
                <w:top w:val="none" w:sz="0" w:space="0" w:color="auto"/>
                <w:left w:val="none" w:sz="0" w:space="0" w:color="auto"/>
                <w:bottom w:val="none" w:sz="0" w:space="0" w:color="auto"/>
                <w:right w:val="none" w:sz="0" w:space="0" w:color="auto"/>
              </w:divBdr>
            </w:div>
          </w:divsChild>
        </w:div>
        <w:div w:id="303589462">
          <w:marLeft w:val="0"/>
          <w:marRight w:val="0"/>
          <w:marTop w:val="0"/>
          <w:marBottom w:val="0"/>
          <w:divBdr>
            <w:top w:val="none" w:sz="0" w:space="0" w:color="auto"/>
            <w:left w:val="none" w:sz="0" w:space="0" w:color="auto"/>
            <w:bottom w:val="none" w:sz="0" w:space="0" w:color="auto"/>
            <w:right w:val="none" w:sz="0" w:space="0" w:color="auto"/>
          </w:divBdr>
          <w:divsChild>
            <w:div w:id="1480339787">
              <w:marLeft w:val="0"/>
              <w:marRight w:val="0"/>
              <w:marTop w:val="0"/>
              <w:marBottom w:val="0"/>
              <w:divBdr>
                <w:top w:val="none" w:sz="0" w:space="0" w:color="auto"/>
                <w:left w:val="none" w:sz="0" w:space="0" w:color="auto"/>
                <w:bottom w:val="none" w:sz="0" w:space="0" w:color="auto"/>
                <w:right w:val="none" w:sz="0" w:space="0" w:color="auto"/>
              </w:divBdr>
            </w:div>
          </w:divsChild>
        </w:div>
        <w:div w:id="1431315223">
          <w:marLeft w:val="0"/>
          <w:marRight w:val="0"/>
          <w:marTop w:val="0"/>
          <w:marBottom w:val="0"/>
          <w:divBdr>
            <w:top w:val="none" w:sz="0" w:space="0" w:color="auto"/>
            <w:left w:val="none" w:sz="0" w:space="0" w:color="auto"/>
            <w:bottom w:val="none" w:sz="0" w:space="0" w:color="auto"/>
            <w:right w:val="none" w:sz="0" w:space="0" w:color="auto"/>
          </w:divBdr>
          <w:divsChild>
            <w:div w:id="1221594725">
              <w:marLeft w:val="0"/>
              <w:marRight w:val="0"/>
              <w:marTop w:val="0"/>
              <w:marBottom w:val="0"/>
              <w:divBdr>
                <w:top w:val="none" w:sz="0" w:space="0" w:color="auto"/>
                <w:left w:val="none" w:sz="0" w:space="0" w:color="auto"/>
                <w:bottom w:val="none" w:sz="0" w:space="0" w:color="auto"/>
                <w:right w:val="none" w:sz="0" w:space="0" w:color="auto"/>
              </w:divBdr>
            </w:div>
          </w:divsChild>
        </w:div>
        <w:div w:id="1216890232">
          <w:marLeft w:val="0"/>
          <w:marRight w:val="0"/>
          <w:marTop w:val="0"/>
          <w:marBottom w:val="0"/>
          <w:divBdr>
            <w:top w:val="none" w:sz="0" w:space="0" w:color="auto"/>
            <w:left w:val="none" w:sz="0" w:space="0" w:color="auto"/>
            <w:bottom w:val="none" w:sz="0" w:space="0" w:color="auto"/>
            <w:right w:val="none" w:sz="0" w:space="0" w:color="auto"/>
          </w:divBdr>
          <w:divsChild>
            <w:div w:id="986275648">
              <w:marLeft w:val="0"/>
              <w:marRight w:val="0"/>
              <w:marTop w:val="0"/>
              <w:marBottom w:val="0"/>
              <w:divBdr>
                <w:top w:val="none" w:sz="0" w:space="0" w:color="auto"/>
                <w:left w:val="none" w:sz="0" w:space="0" w:color="auto"/>
                <w:bottom w:val="none" w:sz="0" w:space="0" w:color="auto"/>
                <w:right w:val="none" w:sz="0" w:space="0" w:color="auto"/>
              </w:divBdr>
            </w:div>
          </w:divsChild>
        </w:div>
        <w:div w:id="1381786231">
          <w:marLeft w:val="0"/>
          <w:marRight w:val="0"/>
          <w:marTop w:val="0"/>
          <w:marBottom w:val="0"/>
          <w:divBdr>
            <w:top w:val="none" w:sz="0" w:space="0" w:color="auto"/>
            <w:left w:val="none" w:sz="0" w:space="0" w:color="auto"/>
            <w:bottom w:val="none" w:sz="0" w:space="0" w:color="auto"/>
            <w:right w:val="none" w:sz="0" w:space="0" w:color="auto"/>
          </w:divBdr>
          <w:divsChild>
            <w:div w:id="940336467">
              <w:marLeft w:val="0"/>
              <w:marRight w:val="0"/>
              <w:marTop w:val="0"/>
              <w:marBottom w:val="0"/>
              <w:divBdr>
                <w:top w:val="none" w:sz="0" w:space="0" w:color="auto"/>
                <w:left w:val="none" w:sz="0" w:space="0" w:color="auto"/>
                <w:bottom w:val="none" w:sz="0" w:space="0" w:color="auto"/>
                <w:right w:val="none" w:sz="0" w:space="0" w:color="auto"/>
              </w:divBdr>
            </w:div>
          </w:divsChild>
        </w:div>
        <w:div w:id="28262672">
          <w:marLeft w:val="0"/>
          <w:marRight w:val="0"/>
          <w:marTop w:val="0"/>
          <w:marBottom w:val="0"/>
          <w:divBdr>
            <w:top w:val="none" w:sz="0" w:space="0" w:color="auto"/>
            <w:left w:val="none" w:sz="0" w:space="0" w:color="auto"/>
            <w:bottom w:val="none" w:sz="0" w:space="0" w:color="auto"/>
            <w:right w:val="none" w:sz="0" w:space="0" w:color="auto"/>
          </w:divBdr>
          <w:divsChild>
            <w:div w:id="367612053">
              <w:marLeft w:val="0"/>
              <w:marRight w:val="0"/>
              <w:marTop w:val="0"/>
              <w:marBottom w:val="0"/>
              <w:divBdr>
                <w:top w:val="none" w:sz="0" w:space="0" w:color="auto"/>
                <w:left w:val="none" w:sz="0" w:space="0" w:color="auto"/>
                <w:bottom w:val="none" w:sz="0" w:space="0" w:color="auto"/>
                <w:right w:val="none" w:sz="0" w:space="0" w:color="auto"/>
              </w:divBdr>
            </w:div>
          </w:divsChild>
        </w:div>
        <w:div w:id="2073842492">
          <w:marLeft w:val="0"/>
          <w:marRight w:val="0"/>
          <w:marTop w:val="0"/>
          <w:marBottom w:val="0"/>
          <w:divBdr>
            <w:top w:val="none" w:sz="0" w:space="0" w:color="auto"/>
            <w:left w:val="none" w:sz="0" w:space="0" w:color="auto"/>
            <w:bottom w:val="none" w:sz="0" w:space="0" w:color="auto"/>
            <w:right w:val="none" w:sz="0" w:space="0" w:color="auto"/>
          </w:divBdr>
          <w:divsChild>
            <w:div w:id="456148396">
              <w:marLeft w:val="0"/>
              <w:marRight w:val="0"/>
              <w:marTop w:val="0"/>
              <w:marBottom w:val="0"/>
              <w:divBdr>
                <w:top w:val="none" w:sz="0" w:space="0" w:color="auto"/>
                <w:left w:val="none" w:sz="0" w:space="0" w:color="auto"/>
                <w:bottom w:val="none" w:sz="0" w:space="0" w:color="auto"/>
                <w:right w:val="none" w:sz="0" w:space="0" w:color="auto"/>
              </w:divBdr>
            </w:div>
          </w:divsChild>
        </w:div>
        <w:div w:id="377513745">
          <w:marLeft w:val="0"/>
          <w:marRight w:val="0"/>
          <w:marTop w:val="0"/>
          <w:marBottom w:val="0"/>
          <w:divBdr>
            <w:top w:val="none" w:sz="0" w:space="0" w:color="auto"/>
            <w:left w:val="none" w:sz="0" w:space="0" w:color="auto"/>
            <w:bottom w:val="none" w:sz="0" w:space="0" w:color="auto"/>
            <w:right w:val="none" w:sz="0" w:space="0" w:color="auto"/>
          </w:divBdr>
          <w:divsChild>
            <w:div w:id="1266158603">
              <w:marLeft w:val="0"/>
              <w:marRight w:val="0"/>
              <w:marTop w:val="0"/>
              <w:marBottom w:val="0"/>
              <w:divBdr>
                <w:top w:val="none" w:sz="0" w:space="0" w:color="auto"/>
                <w:left w:val="none" w:sz="0" w:space="0" w:color="auto"/>
                <w:bottom w:val="none" w:sz="0" w:space="0" w:color="auto"/>
                <w:right w:val="none" w:sz="0" w:space="0" w:color="auto"/>
              </w:divBdr>
            </w:div>
          </w:divsChild>
        </w:div>
        <w:div w:id="1724013952">
          <w:marLeft w:val="0"/>
          <w:marRight w:val="0"/>
          <w:marTop w:val="0"/>
          <w:marBottom w:val="0"/>
          <w:divBdr>
            <w:top w:val="none" w:sz="0" w:space="0" w:color="auto"/>
            <w:left w:val="none" w:sz="0" w:space="0" w:color="auto"/>
            <w:bottom w:val="none" w:sz="0" w:space="0" w:color="auto"/>
            <w:right w:val="none" w:sz="0" w:space="0" w:color="auto"/>
          </w:divBdr>
          <w:divsChild>
            <w:div w:id="442922088">
              <w:marLeft w:val="0"/>
              <w:marRight w:val="0"/>
              <w:marTop w:val="0"/>
              <w:marBottom w:val="0"/>
              <w:divBdr>
                <w:top w:val="none" w:sz="0" w:space="0" w:color="auto"/>
                <w:left w:val="none" w:sz="0" w:space="0" w:color="auto"/>
                <w:bottom w:val="none" w:sz="0" w:space="0" w:color="auto"/>
                <w:right w:val="none" w:sz="0" w:space="0" w:color="auto"/>
              </w:divBdr>
            </w:div>
          </w:divsChild>
        </w:div>
        <w:div w:id="1241326691">
          <w:marLeft w:val="0"/>
          <w:marRight w:val="0"/>
          <w:marTop w:val="0"/>
          <w:marBottom w:val="0"/>
          <w:divBdr>
            <w:top w:val="none" w:sz="0" w:space="0" w:color="auto"/>
            <w:left w:val="none" w:sz="0" w:space="0" w:color="auto"/>
            <w:bottom w:val="none" w:sz="0" w:space="0" w:color="auto"/>
            <w:right w:val="none" w:sz="0" w:space="0" w:color="auto"/>
          </w:divBdr>
          <w:divsChild>
            <w:div w:id="467088369">
              <w:marLeft w:val="0"/>
              <w:marRight w:val="0"/>
              <w:marTop w:val="0"/>
              <w:marBottom w:val="0"/>
              <w:divBdr>
                <w:top w:val="none" w:sz="0" w:space="0" w:color="auto"/>
                <w:left w:val="none" w:sz="0" w:space="0" w:color="auto"/>
                <w:bottom w:val="none" w:sz="0" w:space="0" w:color="auto"/>
                <w:right w:val="none" w:sz="0" w:space="0" w:color="auto"/>
              </w:divBdr>
            </w:div>
          </w:divsChild>
        </w:div>
        <w:div w:id="606429534">
          <w:marLeft w:val="0"/>
          <w:marRight w:val="0"/>
          <w:marTop w:val="0"/>
          <w:marBottom w:val="0"/>
          <w:divBdr>
            <w:top w:val="none" w:sz="0" w:space="0" w:color="auto"/>
            <w:left w:val="none" w:sz="0" w:space="0" w:color="auto"/>
            <w:bottom w:val="none" w:sz="0" w:space="0" w:color="auto"/>
            <w:right w:val="none" w:sz="0" w:space="0" w:color="auto"/>
          </w:divBdr>
          <w:divsChild>
            <w:div w:id="1991789337">
              <w:marLeft w:val="0"/>
              <w:marRight w:val="0"/>
              <w:marTop w:val="0"/>
              <w:marBottom w:val="0"/>
              <w:divBdr>
                <w:top w:val="none" w:sz="0" w:space="0" w:color="auto"/>
                <w:left w:val="none" w:sz="0" w:space="0" w:color="auto"/>
                <w:bottom w:val="none" w:sz="0" w:space="0" w:color="auto"/>
                <w:right w:val="none" w:sz="0" w:space="0" w:color="auto"/>
              </w:divBdr>
            </w:div>
          </w:divsChild>
        </w:div>
        <w:div w:id="191382938">
          <w:marLeft w:val="0"/>
          <w:marRight w:val="0"/>
          <w:marTop w:val="0"/>
          <w:marBottom w:val="0"/>
          <w:divBdr>
            <w:top w:val="none" w:sz="0" w:space="0" w:color="auto"/>
            <w:left w:val="none" w:sz="0" w:space="0" w:color="auto"/>
            <w:bottom w:val="none" w:sz="0" w:space="0" w:color="auto"/>
            <w:right w:val="none" w:sz="0" w:space="0" w:color="auto"/>
          </w:divBdr>
          <w:divsChild>
            <w:div w:id="2030911960">
              <w:marLeft w:val="0"/>
              <w:marRight w:val="0"/>
              <w:marTop w:val="0"/>
              <w:marBottom w:val="0"/>
              <w:divBdr>
                <w:top w:val="none" w:sz="0" w:space="0" w:color="auto"/>
                <w:left w:val="none" w:sz="0" w:space="0" w:color="auto"/>
                <w:bottom w:val="none" w:sz="0" w:space="0" w:color="auto"/>
                <w:right w:val="none" w:sz="0" w:space="0" w:color="auto"/>
              </w:divBdr>
            </w:div>
          </w:divsChild>
        </w:div>
        <w:div w:id="17781888">
          <w:marLeft w:val="0"/>
          <w:marRight w:val="0"/>
          <w:marTop w:val="0"/>
          <w:marBottom w:val="0"/>
          <w:divBdr>
            <w:top w:val="none" w:sz="0" w:space="0" w:color="auto"/>
            <w:left w:val="none" w:sz="0" w:space="0" w:color="auto"/>
            <w:bottom w:val="none" w:sz="0" w:space="0" w:color="auto"/>
            <w:right w:val="none" w:sz="0" w:space="0" w:color="auto"/>
          </w:divBdr>
          <w:divsChild>
            <w:div w:id="809900707">
              <w:marLeft w:val="0"/>
              <w:marRight w:val="0"/>
              <w:marTop w:val="0"/>
              <w:marBottom w:val="0"/>
              <w:divBdr>
                <w:top w:val="none" w:sz="0" w:space="0" w:color="auto"/>
                <w:left w:val="none" w:sz="0" w:space="0" w:color="auto"/>
                <w:bottom w:val="none" w:sz="0" w:space="0" w:color="auto"/>
                <w:right w:val="none" w:sz="0" w:space="0" w:color="auto"/>
              </w:divBdr>
            </w:div>
          </w:divsChild>
        </w:div>
        <w:div w:id="333725148">
          <w:marLeft w:val="0"/>
          <w:marRight w:val="0"/>
          <w:marTop w:val="0"/>
          <w:marBottom w:val="0"/>
          <w:divBdr>
            <w:top w:val="none" w:sz="0" w:space="0" w:color="auto"/>
            <w:left w:val="none" w:sz="0" w:space="0" w:color="auto"/>
            <w:bottom w:val="none" w:sz="0" w:space="0" w:color="auto"/>
            <w:right w:val="none" w:sz="0" w:space="0" w:color="auto"/>
          </w:divBdr>
          <w:divsChild>
            <w:div w:id="1173835285">
              <w:marLeft w:val="0"/>
              <w:marRight w:val="0"/>
              <w:marTop w:val="0"/>
              <w:marBottom w:val="0"/>
              <w:divBdr>
                <w:top w:val="none" w:sz="0" w:space="0" w:color="auto"/>
                <w:left w:val="none" w:sz="0" w:space="0" w:color="auto"/>
                <w:bottom w:val="none" w:sz="0" w:space="0" w:color="auto"/>
                <w:right w:val="none" w:sz="0" w:space="0" w:color="auto"/>
              </w:divBdr>
            </w:div>
          </w:divsChild>
        </w:div>
        <w:div w:id="249193242">
          <w:marLeft w:val="0"/>
          <w:marRight w:val="0"/>
          <w:marTop w:val="0"/>
          <w:marBottom w:val="0"/>
          <w:divBdr>
            <w:top w:val="none" w:sz="0" w:space="0" w:color="auto"/>
            <w:left w:val="none" w:sz="0" w:space="0" w:color="auto"/>
            <w:bottom w:val="none" w:sz="0" w:space="0" w:color="auto"/>
            <w:right w:val="none" w:sz="0" w:space="0" w:color="auto"/>
          </w:divBdr>
          <w:divsChild>
            <w:div w:id="1060590008">
              <w:marLeft w:val="0"/>
              <w:marRight w:val="0"/>
              <w:marTop w:val="0"/>
              <w:marBottom w:val="0"/>
              <w:divBdr>
                <w:top w:val="none" w:sz="0" w:space="0" w:color="auto"/>
                <w:left w:val="none" w:sz="0" w:space="0" w:color="auto"/>
                <w:bottom w:val="none" w:sz="0" w:space="0" w:color="auto"/>
                <w:right w:val="none" w:sz="0" w:space="0" w:color="auto"/>
              </w:divBdr>
            </w:div>
          </w:divsChild>
        </w:div>
        <w:div w:id="1802846950">
          <w:marLeft w:val="0"/>
          <w:marRight w:val="0"/>
          <w:marTop w:val="0"/>
          <w:marBottom w:val="0"/>
          <w:divBdr>
            <w:top w:val="none" w:sz="0" w:space="0" w:color="auto"/>
            <w:left w:val="none" w:sz="0" w:space="0" w:color="auto"/>
            <w:bottom w:val="none" w:sz="0" w:space="0" w:color="auto"/>
            <w:right w:val="none" w:sz="0" w:space="0" w:color="auto"/>
          </w:divBdr>
          <w:divsChild>
            <w:div w:id="1955207246">
              <w:marLeft w:val="0"/>
              <w:marRight w:val="0"/>
              <w:marTop w:val="0"/>
              <w:marBottom w:val="0"/>
              <w:divBdr>
                <w:top w:val="none" w:sz="0" w:space="0" w:color="auto"/>
                <w:left w:val="none" w:sz="0" w:space="0" w:color="auto"/>
                <w:bottom w:val="none" w:sz="0" w:space="0" w:color="auto"/>
                <w:right w:val="none" w:sz="0" w:space="0" w:color="auto"/>
              </w:divBdr>
            </w:div>
          </w:divsChild>
        </w:div>
        <w:div w:id="1776094594">
          <w:marLeft w:val="0"/>
          <w:marRight w:val="0"/>
          <w:marTop w:val="0"/>
          <w:marBottom w:val="0"/>
          <w:divBdr>
            <w:top w:val="none" w:sz="0" w:space="0" w:color="auto"/>
            <w:left w:val="none" w:sz="0" w:space="0" w:color="auto"/>
            <w:bottom w:val="none" w:sz="0" w:space="0" w:color="auto"/>
            <w:right w:val="none" w:sz="0" w:space="0" w:color="auto"/>
          </w:divBdr>
          <w:divsChild>
            <w:div w:id="156964812">
              <w:marLeft w:val="0"/>
              <w:marRight w:val="0"/>
              <w:marTop w:val="0"/>
              <w:marBottom w:val="0"/>
              <w:divBdr>
                <w:top w:val="none" w:sz="0" w:space="0" w:color="auto"/>
                <w:left w:val="none" w:sz="0" w:space="0" w:color="auto"/>
                <w:bottom w:val="none" w:sz="0" w:space="0" w:color="auto"/>
                <w:right w:val="none" w:sz="0" w:space="0" w:color="auto"/>
              </w:divBdr>
            </w:div>
          </w:divsChild>
        </w:div>
        <w:div w:id="1032732308">
          <w:marLeft w:val="0"/>
          <w:marRight w:val="0"/>
          <w:marTop w:val="0"/>
          <w:marBottom w:val="0"/>
          <w:divBdr>
            <w:top w:val="none" w:sz="0" w:space="0" w:color="auto"/>
            <w:left w:val="none" w:sz="0" w:space="0" w:color="auto"/>
            <w:bottom w:val="none" w:sz="0" w:space="0" w:color="auto"/>
            <w:right w:val="none" w:sz="0" w:space="0" w:color="auto"/>
          </w:divBdr>
          <w:divsChild>
            <w:div w:id="1047028244">
              <w:marLeft w:val="0"/>
              <w:marRight w:val="0"/>
              <w:marTop w:val="0"/>
              <w:marBottom w:val="0"/>
              <w:divBdr>
                <w:top w:val="none" w:sz="0" w:space="0" w:color="auto"/>
                <w:left w:val="none" w:sz="0" w:space="0" w:color="auto"/>
                <w:bottom w:val="none" w:sz="0" w:space="0" w:color="auto"/>
                <w:right w:val="none" w:sz="0" w:space="0" w:color="auto"/>
              </w:divBdr>
            </w:div>
          </w:divsChild>
        </w:div>
        <w:div w:id="1461342927">
          <w:marLeft w:val="0"/>
          <w:marRight w:val="0"/>
          <w:marTop w:val="0"/>
          <w:marBottom w:val="0"/>
          <w:divBdr>
            <w:top w:val="none" w:sz="0" w:space="0" w:color="auto"/>
            <w:left w:val="none" w:sz="0" w:space="0" w:color="auto"/>
            <w:bottom w:val="none" w:sz="0" w:space="0" w:color="auto"/>
            <w:right w:val="none" w:sz="0" w:space="0" w:color="auto"/>
          </w:divBdr>
          <w:divsChild>
            <w:div w:id="1381515301">
              <w:marLeft w:val="0"/>
              <w:marRight w:val="0"/>
              <w:marTop w:val="0"/>
              <w:marBottom w:val="0"/>
              <w:divBdr>
                <w:top w:val="none" w:sz="0" w:space="0" w:color="auto"/>
                <w:left w:val="none" w:sz="0" w:space="0" w:color="auto"/>
                <w:bottom w:val="none" w:sz="0" w:space="0" w:color="auto"/>
                <w:right w:val="none" w:sz="0" w:space="0" w:color="auto"/>
              </w:divBdr>
            </w:div>
          </w:divsChild>
        </w:div>
        <w:div w:id="954484373">
          <w:marLeft w:val="0"/>
          <w:marRight w:val="0"/>
          <w:marTop w:val="0"/>
          <w:marBottom w:val="0"/>
          <w:divBdr>
            <w:top w:val="none" w:sz="0" w:space="0" w:color="auto"/>
            <w:left w:val="none" w:sz="0" w:space="0" w:color="auto"/>
            <w:bottom w:val="none" w:sz="0" w:space="0" w:color="auto"/>
            <w:right w:val="none" w:sz="0" w:space="0" w:color="auto"/>
          </w:divBdr>
          <w:divsChild>
            <w:div w:id="1651137167">
              <w:marLeft w:val="0"/>
              <w:marRight w:val="0"/>
              <w:marTop w:val="0"/>
              <w:marBottom w:val="0"/>
              <w:divBdr>
                <w:top w:val="none" w:sz="0" w:space="0" w:color="auto"/>
                <w:left w:val="none" w:sz="0" w:space="0" w:color="auto"/>
                <w:bottom w:val="none" w:sz="0" w:space="0" w:color="auto"/>
                <w:right w:val="none" w:sz="0" w:space="0" w:color="auto"/>
              </w:divBdr>
            </w:div>
          </w:divsChild>
        </w:div>
        <w:div w:id="1040396366">
          <w:marLeft w:val="0"/>
          <w:marRight w:val="0"/>
          <w:marTop w:val="0"/>
          <w:marBottom w:val="0"/>
          <w:divBdr>
            <w:top w:val="none" w:sz="0" w:space="0" w:color="auto"/>
            <w:left w:val="none" w:sz="0" w:space="0" w:color="auto"/>
            <w:bottom w:val="none" w:sz="0" w:space="0" w:color="auto"/>
            <w:right w:val="none" w:sz="0" w:space="0" w:color="auto"/>
          </w:divBdr>
          <w:divsChild>
            <w:div w:id="1285961820">
              <w:marLeft w:val="0"/>
              <w:marRight w:val="0"/>
              <w:marTop w:val="0"/>
              <w:marBottom w:val="0"/>
              <w:divBdr>
                <w:top w:val="none" w:sz="0" w:space="0" w:color="auto"/>
                <w:left w:val="none" w:sz="0" w:space="0" w:color="auto"/>
                <w:bottom w:val="none" w:sz="0" w:space="0" w:color="auto"/>
                <w:right w:val="none" w:sz="0" w:space="0" w:color="auto"/>
              </w:divBdr>
            </w:div>
          </w:divsChild>
        </w:div>
        <w:div w:id="2054497501">
          <w:marLeft w:val="0"/>
          <w:marRight w:val="0"/>
          <w:marTop w:val="0"/>
          <w:marBottom w:val="0"/>
          <w:divBdr>
            <w:top w:val="none" w:sz="0" w:space="0" w:color="auto"/>
            <w:left w:val="none" w:sz="0" w:space="0" w:color="auto"/>
            <w:bottom w:val="none" w:sz="0" w:space="0" w:color="auto"/>
            <w:right w:val="none" w:sz="0" w:space="0" w:color="auto"/>
          </w:divBdr>
          <w:divsChild>
            <w:div w:id="709035855">
              <w:marLeft w:val="0"/>
              <w:marRight w:val="0"/>
              <w:marTop w:val="0"/>
              <w:marBottom w:val="0"/>
              <w:divBdr>
                <w:top w:val="none" w:sz="0" w:space="0" w:color="auto"/>
                <w:left w:val="none" w:sz="0" w:space="0" w:color="auto"/>
                <w:bottom w:val="none" w:sz="0" w:space="0" w:color="auto"/>
                <w:right w:val="none" w:sz="0" w:space="0" w:color="auto"/>
              </w:divBdr>
            </w:div>
          </w:divsChild>
        </w:div>
        <w:div w:id="855386343">
          <w:marLeft w:val="0"/>
          <w:marRight w:val="0"/>
          <w:marTop w:val="0"/>
          <w:marBottom w:val="0"/>
          <w:divBdr>
            <w:top w:val="none" w:sz="0" w:space="0" w:color="auto"/>
            <w:left w:val="none" w:sz="0" w:space="0" w:color="auto"/>
            <w:bottom w:val="none" w:sz="0" w:space="0" w:color="auto"/>
            <w:right w:val="none" w:sz="0" w:space="0" w:color="auto"/>
          </w:divBdr>
          <w:divsChild>
            <w:div w:id="90729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0730">
      <w:bodyDiv w:val="1"/>
      <w:marLeft w:val="0"/>
      <w:marRight w:val="0"/>
      <w:marTop w:val="0"/>
      <w:marBottom w:val="0"/>
      <w:divBdr>
        <w:top w:val="none" w:sz="0" w:space="0" w:color="auto"/>
        <w:left w:val="none" w:sz="0" w:space="0" w:color="auto"/>
        <w:bottom w:val="none" w:sz="0" w:space="0" w:color="auto"/>
        <w:right w:val="none" w:sz="0" w:space="0" w:color="auto"/>
      </w:divBdr>
      <w:divsChild>
        <w:div w:id="369496507">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660</Words>
  <Characters>3766</Characters>
  <Application>Microsoft Office Word</Application>
  <DocSecurity>0</DocSecurity>
  <Lines>31</Lines>
  <Paragraphs>8</Paragraphs>
  <ScaleCrop>false</ScaleCrop>
  <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2025-12-29T05:14:00Z</dcterms:created>
  <dcterms:modified xsi:type="dcterms:W3CDTF">2025-12-29T05:15:00Z</dcterms:modified>
</cp:coreProperties>
</file>